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60750">
      <w:pPr>
        <w:jc w:val="center"/>
        <w:rPr>
          <w:rFonts w:hint="eastAsia" w:ascii="Times New Roman" w:hAnsi="Times New Roman" w:cs="Times New Roman"/>
          <w:b/>
          <w:bCs/>
          <w:sz w:val="21"/>
          <w:szCs w:val="21"/>
          <w:u w:val="none"/>
        </w:rPr>
      </w:pPr>
    </w:p>
    <w:p w14:paraId="402E38BC">
      <w:pPr>
        <w:jc w:val="center"/>
        <w:rPr>
          <w:rFonts w:hint="eastAsia" w:ascii="Times New Roman" w:hAnsi="Times New Roman" w:cs="Times New Roman" w:eastAsiaTheme="minorEastAsia"/>
          <w:b/>
          <w:bCs/>
          <w:sz w:val="30"/>
          <w:szCs w:val="30"/>
          <w:u w:val="none"/>
          <w:lang w:eastAsia="zh-CN"/>
        </w:rPr>
      </w:pPr>
      <w:r>
        <w:rPr>
          <w:rFonts w:hint="eastAsia" w:ascii="Times New Roman" w:hAnsi="Times New Roman" w:cs="Times New Roman"/>
          <w:b/>
          <w:bCs/>
          <w:sz w:val="30"/>
          <w:szCs w:val="30"/>
          <w:u w:val="none"/>
        </w:rPr>
        <w:t>HX-122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none"/>
        </w:rPr>
        <w:t>低压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none"/>
          <w:lang w:val="en-US" w:eastAsia="zh-CN"/>
        </w:rPr>
        <w:t>自粘绝缘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none"/>
        </w:rPr>
        <w:t>橡胶胶带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sz w:val="30"/>
          <w:szCs w:val="30"/>
          <w:u w:val="none"/>
          <w:lang w:val="en-US" w:eastAsia="zh-CN"/>
        </w:rPr>
        <w:t>10kV及以下</w:t>
      </w:r>
      <w:r>
        <w:rPr>
          <w:rFonts w:hint="eastAsia" w:ascii="Times New Roman" w:hAnsi="Times New Roman" w:cs="Times New Roman"/>
          <w:b/>
          <w:bCs/>
          <w:sz w:val="30"/>
          <w:szCs w:val="30"/>
          <w:u w:val="none"/>
          <w:lang w:eastAsia="zh-CN"/>
        </w:rPr>
        <w:t>）</w:t>
      </w:r>
    </w:p>
    <w:p w14:paraId="37375CC4">
      <w:pPr>
        <w:keepNext w:val="0"/>
        <w:keepLines w:val="0"/>
        <w:widowControl/>
        <w:suppressLineNumbers w:val="0"/>
        <w:jc w:val="left"/>
        <w:rPr>
          <w:u w:val="none"/>
        </w:rPr>
      </w:pPr>
      <w:r>
        <w:rPr>
          <w:rFonts w:ascii="SourceHanSansCN" w:hAnsi="SourceHanSansCN" w:eastAsia="SourceHanSansCN" w:cs="SourceHanSansCN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begin"/>
      </w:r>
      <w:r>
        <w:rPr>
          <w:rFonts w:ascii="SourceHanSansCN" w:hAnsi="SourceHanSansCN" w:eastAsia="SourceHanSansCN" w:cs="SourceHanSansCN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instrText xml:space="preserve"> HYPERLINK "http://www.brite-line.cn/product_detail/%e8%87%aa%e7%b2%98%e7%bb%9d%e7%bc%98%e8%83%b6%e5%b8%a6-3" </w:instrText>
      </w:r>
      <w:r>
        <w:rPr>
          <w:rFonts w:ascii="SourceHanSansCN" w:hAnsi="SourceHanSansCN" w:eastAsia="SourceHanSansCN" w:cs="SourceHanSansCN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separate"/>
      </w:r>
    </w:p>
    <w:p w14:paraId="1A21E8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right="0"/>
        <w:textAlignment w:val="baseline"/>
        <w:rPr>
          <w:rFonts w:hint="default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szCs w:val="21"/>
          <w:u w:val="none"/>
        </w:rPr>
        <w:t>HX-122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系列自粘绝缘胶带是一款橡胶基材电气胶带，具有良好的从形性及绝缘性，特殊的红色离型纸，在展开时不会粘在胶带上。</w:t>
      </w:r>
    </w:p>
    <w:p w14:paraId="563E20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240" w:lineRule="auto"/>
        <w:ind w:right="0"/>
        <w:textAlignment w:val="baseline"/>
        <w:rPr>
          <w:rFonts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szCs w:val="21"/>
          <w:u w:val="none"/>
        </w:rPr>
        <w:t>HX-122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胶带可用于 10kV及以下电压等级的绝缘防护，可用于所有的固体介质电缆绝缘层。</w:t>
      </w:r>
    </w:p>
    <w:p w14:paraId="4D988814"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b/>
          <w:szCs w:val="21"/>
          <w:u w:val="none"/>
        </w:rPr>
      </w:pPr>
      <w:r>
        <w:rPr>
          <w:rFonts w:hint="default" w:ascii="SourceHanSansCN" w:hAnsi="SourceHanSansCN" w:eastAsia="SourceHanSansCN" w:cs="SourceHanSansCN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vertAlign w:val="baseline"/>
          <w:lang w:val="en-US" w:eastAsia="zh-CN" w:bidi="ar"/>
        </w:rPr>
        <w:fldChar w:fldCharType="end"/>
      </w:r>
    </w:p>
    <w:p w14:paraId="387B9B78">
      <w:pPr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hint="eastAsia" w:ascii="Times New Roman" w:hAnsi="Times New Roman" w:cs="Times New Roman"/>
          <w:b/>
          <w:sz w:val="24"/>
          <w:szCs w:val="24"/>
          <w:u w:val="none"/>
          <w:lang w:val="en-US" w:eastAsia="zh-CN"/>
        </w:rPr>
        <w:t>应用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>:</w:t>
      </w:r>
    </w:p>
    <w:p w14:paraId="50009CD1">
      <w:pP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HX-122是自融合绝缘胶泥，用于绝缘和密封所有类型的架空和直埋电气连接</w:t>
      </w:r>
      <w:r>
        <w:rPr>
          <w:rFonts w:hint="eastAsia" w:ascii="Times New Roman" w:hAnsi="Times New Roman" w:cs="Times New Roman"/>
          <w:kern w:val="2"/>
          <w:sz w:val="21"/>
          <w:szCs w:val="21"/>
          <w:u w:val="none"/>
          <w:lang w:val="en-US" w:eastAsia="zh-CN" w:bidi="ar-SA"/>
        </w:rPr>
        <w:t>，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具有超强的附着力、防腐性。</w:t>
      </w:r>
    </w:p>
    <w:p w14:paraId="7C4F490F">
      <w:pP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适用于连续工作温度高达90℃的高压电缆端部水封。</w:t>
      </w:r>
    </w:p>
    <w:p w14:paraId="5C59F11E">
      <w:pP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适用于高达1000V的电缆连接的绝缘保护，并配有乙烯基胶带。</w:t>
      </w:r>
    </w:p>
    <w:p w14:paraId="3F01478D">
      <w:pP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适用于保护电缆接头、管道和电缆端部。</w:t>
      </w:r>
    </w:p>
    <w:p w14:paraId="18C30DF3">
      <w:pPr>
        <w:rPr>
          <w:rFonts w:hint="eastAsia" w:ascii="Times New Roman" w:hAnsi="Times New Roman" w:cs="Times New Roman"/>
          <w:szCs w:val="21"/>
          <w:u w:val="none"/>
        </w:rPr>
      </w:pPr>
      <w:bookmarkStart w:id="0" w:name="_GoBack"/>
      <w:bookmarkEnd w:id="0"/>
    </w:p>
    <w:p w14:paraId="0D3DCF84">
      <w:pPr>
        <w:rPr>
          <w:rFonts w:hint="eastAsia" w:ascii="Times New Roman" w:hAnsi="Times New Roman" w:cs="Times New Roman"/>
          <w:szCs w:val="21"/>
          <w:u w:val="none"/>
        </w:rPr>
      </w:pPr>
    </w:p>
    <w:p w14:paraId="2CF04783">
      <w:pPr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hint="eastAsia" w:ascii="Times New Roman" w:hAnsi="Times New Roman" w:cs="Times New Roman"/>
          <w:b/>
          <w:sz w:val="24"/>
          <w:szCs w:val="24"/>
          <w:u w:val="none"/>
          <w:lang w:val="en-US" w:eastAsia="zh-CN"/>
        </w:rPr>
        <w:t>技术指标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>:</w:t>
      </w:r>
    </w:p>
    <w:p w14:paraId="25F5D313">
      <w:pPr>
        <w:rPr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8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805"/>
      </w:tblGrid>
      <w:tr w14:paraId="4A42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D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A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性能指标（典型值）</w:t>
            </w:r>
          </w:p>
        </w:tc>
      </w:tr>
      <w:tr w14:paraId="6A54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E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颜色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A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黑色（红色离型纸）</w:t>
            </w:r>
          </w:p>
        </w:tc>
      </w:tr>
      <w:tr w14:paraId="45F4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8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厚度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D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0.76mm</w:t>
            </w:r>
          </w:p>
        </w:tc>
      </w:tr>
      <w:tr w14:paraId="2F38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4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拉伸强度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B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2MPa</w:t>
            </w:r>
          </w:p>
        </w:tc>
      </w:tr>
      <w:tr w14:paraId="7BC1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D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断裂伸长率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4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700%</w:t>
            </w:r>
          </w:p>
        </w:tc>
      </w:tr>
      <w:tr w14:paraId="4706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7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介电强度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A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27.5kV/mm</w:t>
            </w:r>
          </w:p>
        </w:tc>
      </w:tr>
      <w:tr w14:paraId="191C2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C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介电常数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D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</w:tr>
      <w:tr w14:paraId="17EE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F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介质损耗因数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A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0.9%（23℃）</w:t>
            </w:r>
          </w:p>
        </w:tc>
      </w:tr>
      <w:tr w14:paraId="2E1A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7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体积电阻率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D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8×1014 Ω·cm</w:t>
            </w:r>
          </w:p>
        </w:tc>
      </w:tr>
      <w:tr w14:paraId="246EE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A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吸水率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C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0.17%</w:t>
            </w:r>
          </w:p>
        </w:tc>
      </w:tr>
      <w:tr w14:paraId="7F065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1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耐热应力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7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100℃，1h，不开裂</w:t>
            </w:r>
          </w:p>
        </w:tc>
      </w:tr>
      <w:tr w14:paraId="3B2F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A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自融性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B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23℃，24h，无松脱、无翘起（200%拉伸）</w:t>
            </w:r>
          </w:p>
        </w:tc>
      </w:tr>
      <w:tr w14:paraId="37C1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5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高温老化@100℃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B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100℃，168h，不开裂、不脱胶、不剥落</w:t>
            </w:r>
          </w:p>
        </w:tc>
      </w:tr>
    </w:tbl>
    <w:p w14:paraId="71705844">
      <w:pPr>
        <w:rPr>
          <w:rFonts w:ascii="Times New Roman" w:hAnsi="Times New Roman" w:cs="Times New Roman"/>
          <w:b/>
          <w:szCs w:val="21"/>
          <w:u w:val="none"/>
        </w:rPr>
      </w:pPr>
    </w:p>
    <w:p w14:paraId="6A6232C9">
      <w:pPr>
        <w:rPr>
          <w:rFonts w:hint="eastAsia" w:ascii="Times New Roman" w:hAnsi="Times New Roman" w:cs="Times New Roman"/>
          <w:b/>
          <w:sz w:val="24"/>
          <w:szCs w:val="24"/>
          <w:u w:val="none"/>
          <w:lang w:val="en-US" w:eastAsia="zh-CN"/>
        </w:rPr>
      </w:pPr>
    </w:p>
    <w:p w14:paraId="45A84A27">
      <w:pPr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hint="eastAsia" w:ascii="Times New Roman" w:hAnsi="Times New Roman" w:cs="Times New Roman"/>
          <w:b/>
          <w:sz w:val="24"/>
          <w:szCs w:val="24"/>
          <w:u w:val="none"/>
          <w:lang w:val="en-US" w:eastAsia="zh-CN"/>
        </w:rPr>
        <w:t>其他信息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>:</w:t>
      </w:r>
    </w:p>
    <w:p w14:paraId="51D7AC32">
      <w:pP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◆ 颜色: 黑色</w:t>
      </w:r>
    </w:p>
    <w:p w14:paraId="063244C9">
      <w:pP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◆ 保质期: 在23℃×65%RH的原始包装纸箱中储存12个月</w:t>
      </w:r>
    </w:p>
    <w:p w14:paraId="6BA6D69C">
      <w:pPr>
        <w:rPr>
          <w:rFonts w:ascii="Times New Roman" w:hAnsi="Times New Roman" w:cs="Times New Roman"/>
          <w:b/>
          <w:szCs w:val="21"/>
          <w:u w:val="none"/>
        </w:rPr>
      </w:pPr>
    </w:p>
    <w:p w14:paraId="7AE59FD8">
      <w:pPr>
        <w:rPr>
          <w:rFonts w:hint="eastAsia" w:ascii="Times New Roman" w:hAnsi="Times New Roman" w:cs="Times New Roman"/>
          <w:b/>
          <w:sz w:val="24"/>
          <w:szCs w:val="24"/>
          <w:u w:val="none"/>
          <w:lang w:val="en-US" w:eastAsia="zh-CN"/>
        </w:rPr>
      </w:pPr>
    </w:p>
    <w:p w14:paraId="60BD0DC0">
      <w:pPr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hint="eastAsia" w:ascii="Times New Roman" w:hAnsi="Times New Roman" w:cs="Times New Roman"/>
          <w:b/>
          <w:sz w:val="24"/>
          <w:szCs w:val="24"/>
          <w:u w:val="none"/>
          <w:lang w:val="en-US" w:eastAsia="zh-CN"/>
        </w:rPr>
        <w:t>产品尺寸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>:</w:t>
      </w:r>
    </w:p>
    <w:p w14:paraId="6DB6FE25">
      <w:pP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 xml:space="preserve">◆ 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标准卷:</w:t>
      </w:r>
    </w:p>
    <w:p w14:paraId="3AAE3275">
      <w:pPr>
        <w:ind w:left="210" w:leftChars="100" w:firstLine="0" w:firstLineChars="0"/>
        <w:rPr>
          <w:rFonts w:hint="default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(1) 宽25mm×长5m×厚0.76mm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br w:type="textWrapping"/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(2) 宽19mm×长9m×厚0.76mm</w:t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br w:type="textWrapping"/>
      </w:r>
      <w:r>
        <w:rPr>
          <w:rFonts w:hint="default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(3) 宽19mm×长6.7m×厚0.76mm</w:t>
      </w:r>
    </w:p>
    <w:p w14:paraId="3F64ACF5">
      <w:pP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◆ 纸芯内径: 38mm</w:t>
      </w:r>
    </w:p>
    <w:p w14:paraId="5C7253EB">
      <w:pP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注：如需其它定制尺寸，请与</w:t>
      </w:r>
      <w:r>
        <w:rPr>
          <w:rFonts w:hint="eastAsia" w:ascii="Times New Roman" w:hAnsi="Times New Roman" w:cs="Times New Roman"/>
          <w:kern w:val="2"/>
          <w:sz w:val="21"/>
          <w:szCs w:val="21"/>
          <w:u w:val="none"/>
          <w:lang w:val="en-US" w:eastAsia="zh-CN" w:bidi="ar-SA"/>
        </w:rPr>
        <w:t>北京华夏永乐</w:t>
      </w: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联系。</w:t>
      </w:r>
    </w:p>
    <w:p w14:paraId="3137E549">
      <w:pPr>
        <w:rPr>
          <w:rFonts w:hint="eastAsia" w:ascii="Times New Roman" w:hAnsi="Times New Roman" w:cs="Times New Roman"/>
          <w:szCs w:val="21"/>
          <w:u w:val="none"/>
          <w:lang w:val="en-US" w:eastAsia="zh-CN"/>
        </w:rPr>
      </w:pPr>
    </w:p>
    <w:p w14:paraId="0BB692EB">
      <w:pPr>
        <w:rPr>
          <w:rFonts w:ascii="Times New Roman" w:hAnsi="Times New Roman" w:cs="Times New Roman"/>
          <w:b/>
          <w:sz w:val="24"/>
          <w:szCs w:val="24"/>
          <w:u w:val="none"/>
        </w:rPr>
      </w:pPr>
      <w:r>
        <w:rPr>
          <w:rFonts w:hint="eastAsia" w:ascii="Times New Roman" w:hAnsi="Times New Roman" w:cs="Times New Roman"/>
          <w:b/>
          <w:sz w:val="24"/>
          <w:szCs w:val="24"/>
          <w:u w:val="none"/>
          <w:lang w:val="en-US" w:eastAsia="zh-CN"/>
        </w:rPr>
        <w:t>说明</w:t>
      </w:r>
      <w:r>
        <w:rPr>
          <w:rFonts w:ascii="Times New Roman" w:hAnsi="Times New Roman" w:cs="Times New Roman"/>
          <w:b/>
          <w:sz w:val="24"/>
          <w:szCs w:val="24"/>
          <w:u w:val="none"/>
        </w:rPr>
        <w:t>:</w:t>
      </w:r>
    </w:p>
    <w:p w14:paraId="6F87CC0D">
      <w:pP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kern w:val="2"/>
          <w:sz w:val="21"/>
          <w:szCs w:val="21"/>
          <w:u w:val="none"/>
          <w:lang w:val="en-US" w:eastAsia="zh-CN" w:bidi="ar-SA"/>
        </w:rPr>
        <w:t>以上所有数据均基于我们的测试，用户应在使用前对上述产品进行试用，以见证并确保其适用于用户的特殊用途和技术。</w:t>
      </w:r>
    </w:p>
    <w:sectPr>
      <w:headerReference r:id="rId3" w:type="default"/>
      <w:footerReference r:id="rId4" w:type="default"/>
      <w:pgSz w:w="11906" w:h="16838"/>
      <w:pgMar w:top="1247" w:right="1191" w:bottom="1247" w:left="1191" w:header="397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ourceHanSansC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思源黑体旧字形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FC3C0">
    <w:pPr>
      <w:ind w:firstLine="420"/>
      <w:rPr>
        <w:rFonts w:hint="eastAsia" w:ascii="Times New Roman" w:hAnsi="Times New Roman" w:cs="Times New Roman"/>
        <w:szCs w:val="21"/>
        <w:lang w:val="en-US" w:eastAsia="zh-CN"/>
      </w:rPr>
    </w:pPr>
  </w:p>
  <w:p w14:paraId="08F02CC2">
    <w:pPr>
      <w:rPr>
        <w:rFonts w:ascii="Times New Roman" w:hAnsi="Times New Roman" w:cs="Times New Roman"/>
        <w:szCs w:val="21"/>
        <w:u w:val="thick"/>
      </w:rPr>
    </w:pPr>
  </w:p>
  <w:p w14:paraId="01A77B0B">
    <w:pPr>
      <w:rPr>
        <w:rFonts w:ascii="Times New Roman" w:hAnsi="Times New Roman" w:cs="Times New Roman"/>
        <w:szCs w:val="21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-29210</wp:posOffset>
              </wp:positionH>
              <wp:positionV relativeFrom="paragraph">
                <wp:posOffset>90170</wp:posOffset>
              </wp:positionV>
              <wp:extent cx="6057900" cy="0"/>
              <wp:effectExtent l="0" t="9525" r="0" b="9525"/>
              <wp:wrapNone/>
              <wp:docPr id="5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343399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flip:y;margin-left:-2.3pt;margin-top:7.1pt;height:0pt;width:477pt;z-index:251661312;mso-width-relative:page;mso-height-relative:page;" filled="f" stroked="t" coordsize="21600,21600" o:gfxdata="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O7oy1QAAAAgBAAAPAAAAAAAA&#10;AAEAIAAAACIAAABkcnMvZG93bnJldi54bWxQSwECFAAUAAAACACHTuJAp9UNxtwBAADYAwAADgAA&#10;AAAAAAABACAAAAAkAQAAZHJzL2Uyb0RvYy54bWxQSwUGAAAAAAYABgBZAQAAcgUAAAAA&#10;">
              <v:fill on="f" focussize="0,0"/>
              <v:stroke weight="1.5pt" color="#343399" joinstyle="round"/>
              <v:imagedata o:title=""/>
              <o:lock v:ext="edit" aspectratio="f"/>
            </v:line>
          </w:pict>
        </mc:Fallback>
      </mc:AlternateContent>
    </w:r>
    <w:r>
      <w:rPr>
        <w:rFonts w:ascii="Times New Roman" w:hAnsi="Times New Roman" w:cs="Times New Roman"/>
        <w:szCs w:val="21"/>
      </w:rPr>
      <w:t xml:space="preserve"> </w:t>
    </w:r>
    <w:r>
      <w:rPr>
        <w:rFonts w:ascii="Times New Roman" w:hAnsi="Times New Roman" w:cs="Times New Roman"/>
        <w:sz w:val="20"/>
        <w:u w:val="double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haracter">
            <wp:posOffset>567055</wp:posOffset>
          </wp:positionH>
          <wp:positionV relativeFrom="line">
            <wp:posOffset>130175</wp:posOffset>
          </wp:positionV>
          <wp:extent cx="851535" cy="394335"/>
          <wp:effectExtent l="0" t="0" r="5715" b="5715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535" cy="3943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Cs w:val="21"/>
      </w:rPr>
      <w:t xml:space="preserve">                      </w:t>
    </w:r>
  </w:p>
  <w:p w14:paraId="260671F8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szCs w:val="21"/>
      </w:rPr>
      <w:t xml:space="preserve">                              </w:t>
    </w:r>
    <w:r>
      <w:rPr>
        <w:rFonts w:ascii="Times New Roman" w:hAnsi="Times New Roman" w:cs="Times New Roman"/>
        <w:b/>
        <w:bCs/>
        <w:i/>
        <w:iCs/>
        <w:color w:val="343399"/>
        <w:sz w:val="24"/>
        <w:szCs w:val="24"/>
      </w:rPr>
      <w:t>Beijing Huaxia Yongle Adhesive Tape Co., Ltd</w:t>
    </w:r>
  </w:p>
  <w:p w14:paraId="158F23E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521BE">
    <w:pPr>
      <w:ind w:left="-358" w:leftChars="-171" w:right="-202" w:rightChars="-96" w:hanging="1"/>
      <w:jc w:val="center"/>
      <w:rPr>
        <w:rFonts w:hint="eastAsia" w:ascii="华文中宋" w:hAnsi="华文中宋" w:eastAsia="华文中宋" w:cs="华文中宋"/>
        <w:b/>
        <w:color w:val="343399"/>
        <w:sz w:val="24"/>
        <w:szCs w:val="24"/>
        <w:lang w:val="en-US" w:eastAsia="zh-CN"/>
      </w:rPr>
    </w:pPr>
    <w:r>
      <w:rPr>
        <w:rFonts w:ascii="Times New Roman" w:hAnsi="Times New Roman" w:cs="Times New Roman"/>
        <w:sz w:val="20"/>
        <w:u w:val="double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character">
            <wp:posOffset>-604520</wp:posOffset>
          </wp:positionH>
          <wp:positionV relativeFrom="line">
            <wp:posOffset>139700</wp:posOffset>
          </wp:positionV>
          <wp:extent cx="851535" cy="394335"/>
          <wp:effectExtent l="0" t="0" r="5715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535" cy="3943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中宋" w:hAnsi="华文中宋" w:eastAsia="华文中宋" w:cs="华文中宋"/>
        <w:b/>
        <w:color w:val="343399"/>
        <w:kern w:val="0"/>
        <w:sz w:val="36"/>
        <w:szCs w:val="36"/>
        <w:lang w:val="en-US" w:eastAsia="zh-CN"/>
      </w:rPr>
      <w:t xml:space="preserve">     </w:t>
    </w:r>
    <w:r>
      <w:rPr>
        <w:rFonts w:hint="eastAsia" w:ascii="华文中宋" w:hAnsi="华文中宋" w:eastAsia="华文中宋" w:cs="华文中宋"/>
        <w:b/>
        <w:color w:val="343399"/>
        <w:spacing w:val="21"/>
        <w:kern w:val="0"/>
        <w:sz w:val="36"/>
        <w:szCs w:val="36"/>
        <w:fitText w:val="5600" w:id="523648145"/>
        <w:lang w:val="en-US" w:eastAsia="zh-CN"/>
      </w:rPr>
      <w:t>北京华夏永乐胶粘制品有限公</w:t>
    </w:r>
    <w:r>
      <w:rPr>
        <w:rFonts w:hint="eastAsia" w:ascii="华文中宋" w:hAnsi="华文中宋" w:eastAsia="华文中宋" w:cs="华文中宋"/>
        <w:b/>
        <w:color w:val="343399"/>
        <w:spacing w:val="7"/>
        <w:kern w:val="0"/>
        <w:sz w:val="36"/>
        <w:szCs w:val="36"/>
        <w:fitText w:val="5600" w:id="523648145"/>
        <w:lang w:val="en-US" w:eastAsia="zh-CN"/>
      </w:rPr>
      <w:t>司</w:t>
    </w:r>
  </w:p>
  <w:p w14:paraId="5A00B86F">
    <w:pPr>
      <w:jc w:val="center"/>
      <w:rPr>
        <w:rFonts w:ascii="Times New Roman" w:hAnsi="Times New Roman" w:cs="Times New Roman"/>
        <w:u w:val="none"/>
      </w:rPr>
    </w:pPr>
    <w:r>
      <w:rPr>
        <w:rFonts w:hint="eastAsia" w:ascii="Times New Roman" w:hAnsi="Times New Roman" w:cs="Times New Roman"/>
        <w:sz w:val="20"/>
        <w:u w:val="none"/>
        <w:lang w:val="en-US" w:eastAsia="zh-CN"/>
      </w:rPr>
      <w:t xml:space="preserve">   网址：</w:t>
    </w:r>
    <w:r>
      <w:rPr>
        <w:rFonts w:hint="eastAsia" w:ascii="Times New Roman" w:hAnsi="Times New Roman" w:cs="Times New Roman"/>
        <w:sz w:val="20"/>
        <w:u w:val="none"/>
        <w:lang w:val="en-US" w:eastAsia="zh-CN"/>
      </w:rPr>
      <w:fldChar w:fldCharType="begin"/>
    </w:r>
    <w:r>
      <w:rPr>
        <w:rFonts w:hint="eastAsia" w:ascii="Times New Roman" w:hAnsi="Times New Roman" w:cs="Times New Roman"/>
        <w:sz w:val="20"/>
        <w:u w:val="none"/>
        <w:lang w:val="en-US" w:eastAsia="zh-CN"/>
      </w:rPr>
      <w:instrText xml:space="preserve"> HYPERLINK "http://www.bjhuaxia.cn" </w:instrText>
    </w:r>
    <w:r>
      <w:rPr>
        <w:rFonts w:hint="eastAsia" w:ascii="Times New Roman" w:hAnsi="Times New Roman" w:cs="Times New Roman"/>
        <w:sz w:val="20"/>
        <w:u w:val="none"/>
        <w:lang w:val="en-US" w:eastAsia="zh-CN"/>
      </w:rPr>
      <w:fldChar w:fldCharType="separate"/>
    </w:r>
    <w:r>
      <w:rPr>
        <w:rStyle w:val="7"/>
        <w:rFonts w:hint="eastAsia" w:ascii="Times New Roman" w:hAnsi="Times New Roman" w:cs="Times New Roman"/>
        <w:sz w:val="20"/>
        <w:u w:val="none"/>
        <w:lang w:val="en-US" w:eastAsia="zh-CN"/>
      </w:rPr>
      <w:t>http://www.bjhuaxia.cn</w:t>
    </w:r>
    <w:r>
      <w:rPr>
        <w:rFonts w:hint="eastAsia" w:ascii="Times New Roman" w:hAnsi="Times New Roman" w:cs="Times New Roman"/>
        <w:sz w:val="20"/>
        <w:u w:val="none"/>
        <w:lang w:val="en-US" w:eastAsia="zh-CN"/>
      </w:rPr>
      <w:fldChar w:fldCharType="end"/>
    </w:r>
    <w:r>
      <w:rPr>
        <w:rFonts w:hint="eastAsia" w:ascii="Times New Roman" w:hAnsi="Times New Roman" w:cs="Times New Roman"/>
        <w:sz w:val="20"/>
        <w:u w:val="none"/>
        <w:lang w:val="en-US" w:eastAsia="zh-CN"/>
      </w:rPr>
      <w:t xml:space="preserve">   电话：177-1068-8507</w:t>
    </w:r>
    <w:r>
      <w:rPr>
        <w:rFonts w:ascii="Times New Roman" w:hAnsi="Times New Roman" w:cs="Times New Roman"/>
        <w:u w:val="none"/>
      </w:rPr>
      <w:t xml:space="preserve"> </w:t>
    </w:r>
  </w:p>
  <w:p w14:paraId="4ED9432A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-12065</wp:posOffset>
              </wp:positionH>
              <wp:positionV relativeFrom="paragraph">
                <wp:posOffset>179705</wp:posOffset>
              </wp:positionV>
              <wp:extent cx="6057900" cy="0"/>
              <wp:effectExtent l="0" t="9525" r="0" b="9525"/>
              <wp:wrapNone/>
              <wp:docPr id="6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343399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flip:y;margin-left:-0.95pt;margin-top:14.15pt;height:0pt;width:477pt;z-index:251659264;mso-width-relative:page;mso-height-relative:page;" filled="f" stroked="t" coordsize="21600,21600" o:gfxdata="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24aS9AAAAAGAQAADwAAAAAAAAABACAA&#10;AAAiAAAAZHJzL2Rvd25yZXYueG1sUEsBAhQAFAAAAAgAh07iQBnJ6XncAQAA2AMAAA4AAAAAAAAA&#10;AQAgAAAAHwEAAGRycy9lMm9Eb2MueG1sUEsFBgAAAAAGAAYAWQEAAG0FAAAAAA==&#10;">
              <v:fill on="f" focussize="0,0"/>
              <v:stroke weight="1.5pt" color="#343399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NTcyODgwNDVmNmRhYTBlM2U5MzliNzEyZjRkMDYifQ=="/>
  </w:docVars>
  <w:rsids>
    <w:rsidRoot w:val="71FB4846"/>
    <w:rsid w:val="000F2486"/>
    <w:rsid w:val="002E1AD4"/>
    <w:rsid w:val="00375E5A"/>
    <w:rsid w:val="00377D71"/>
    <w:rsid w:val="004607B1"/>
    <w:rsid w:val="005869BD"/>
    <w:rsid w:val="005E4F7D"/>
    <w:rsid w:val="00634619"/>
    <w:rsid w:val="0064463C"/>
    <w:rsid w:val="006D4F6A"/>
    <w:rsid w:val="00731A1E"/>
    <w:rsid w:val="007473F5"/>
    <w:rsid w:val="007869FE"/>
    <w:rsid w:val="0094332B"/>
    <w:rsid w:val="00997915"/>
    <w:rsid w:val="00A37B9A"/>
    <w:rsid w:val="00B64B4D"/>
    <w:rsid w:val="00C53602"/>
    <w:rsid w:val="00CB7B57"/>
    <w:rsid w:val="00D85A38"/>
    <w:rsid w:val="00E02083"/>
    <w:rsid w:val="00EA4051"/>
    <w:rsid w:val="00EB40FA"/>
    <w:rsid w:val="00F4169E"/>
    <w:rsid w:val="00F62EAF"/>
    <w:rsid w:val="04F4075D"/>
    <w:rsid w:val="0B603E17"/>
    <w:rsid w:val="0E2B6899"/>
    <w:rsid w:val="31AE74DE"/>
    <w:rsid w:val="359F13CA"/>
    <w:rsid w:val="3AA87E32"/>
    <w:rsid w:val="48847404"/>
    <w:rsid w:val="5477608C"/>
    <w:rsid w:val="561824BA"/>
    <w:rsid w:val="5A273328"/>
    <w:rsid w:val="666452D2"/>
    <w:rsid w:val="71FB4846"/>
    <w:rsid w:val="7939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21"/>
    <w:basedOn w:val="6"/>
    <w:uiPriority w:val="0"/>
    <w:rPr>
      <w:rFonts w:hint="default" w:ascii="SourceHanSansCN" w:hAnsi="SourceHanSansCN" w:eastAsia="SourceHanSansCN" w:cs="SourceHanSansCN"/>
      <w:color w:val="6666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1109</Characters>
  <Lines>10</Lines>
  <Paragraphs>2</Paragraphs>
  <TotalTime>37</TotalTime>
  <ScaleCrop>false</ScaleCrop>
  <LinksUpToDate>false</LinksUpToDate>
  <CharactersWithSpaces>1398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2016-09-27T06:33:00Z</dcterms:created>
  <dc:creator>pc</dc:creator>
  <cp:lastModifiedBy>李燕</cp:lastModifiedBy>
  <dcterms:modified xsi:type="dcterms:W3CDTF">2024-07-09T02:33:56Z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63FCA9B25A134E918FFC90745E4443FA_13</vt:lpwstr>
  </property>
</Properties>
</file>